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6C" w:rsidRDefault="008213E7">
      <w:pPr>
        <w:adjustRightInd w:val="0"/>
        <w:snapToGrid w:val="0"/>
        <w:spacing w:line="360" w:lineRule="auto"/>
        <w:rPr>
          <w:rFonts w:ascii="Times New Roman" w:eastAsia="华文仿宋" w:hAnsi="Times New Roman" w:cs="Times New Roman"/>
          <w:kern w:val="0"/>
          <w:sz w:val="31"/>
          <w:szCs w:val="31"/>
        </w:rPr>
      </w:pPr>
      <w:r>
        <w:rPr>
          <w:rFonts w:ascii="Times New Roman" w:eastAsia="华文仿宋" w:hAnsi="Times New Roman" w:cs="Times New Roman"/>
          <w:bCs/>
          <w:kern w:val="0"/>
          <w:sz w:val="31"/>
          <w:szCs w:val="31"/>
        </w:rPr>
        <w:t>项目简介</w:t>
      </w:r>
      <w:r>
        <w:rPr>
          <w:rFonts w:ascii="Times New Roman" w:eastAsia="华文仿宋" w:hAnsi="Times New Roman" w:cs="Times New Roman"/>
          <w:kern w:val="0"/>
          <w:sz w:val="31"/>
          <w:szCs w:val="31"/>
        </w:rPr>
        <w:t>：</w:t>
      </w:r>
    </w:p>
    <w:p w:rsidR="00E3716C" w:rsidRDefault="008213E7">
      <w:pPr>
        <w:pStyle w:val="a7"/>
        <w:spacing w:line="360" w:lineRule="auto"/>
        <w:ind w:firstLineChars="0"/>
        <w:rPr>
          <w:rFonts w:eastAsia="华文仿宋"/>
          <w:szCs w:val="21"/>
        </w:rPr>
      </w:pPr>
      <w:r>
        <w:rPr>
          <w:rFonts w:eastAsia="华文仿宋"/>
          <w:szCs w:val="21"/>
        </w:rPr>
        <w:t>“</w:t>
      </w:r>
      <w:r>
        <w:rPr>
          <w:rFonts w:eastAsia="华文仿宋"/>
          <w:szCs w:val="21"/>
        </w:rPr>
        <w:t>十二五</w:t>
      </w:r>
      <w:r>
        <w:rPr>
          <w:rFonts w:eastAsia="华文仿宋"/>
          <w:szCs w:val="21"/>
        </w:rPr>
        <w:t>”</w:t>
      </w:r>
      <w:r>
        <w:rPr>
          <w:rFonts w:eastAsia="华文仿宋"/>
          <w:szCs w:val="21"/>
        </w:rPr>
        <w:t>以来，国家高度重视生态环境保护工作，中央和地方各级政府相继出台了史上最严的环保举措。毒害气体现场监测是环境保护实施中的关键一环。混合气体间的交叉干扰</w:t>
      </w:r>
      <w:r>
        <w:rPr>
          <w:rFonts w:eastAsia="华文仿宋"/>
          <w:szCs w:val="21"/>
        </w:rPr>
        <w:t>导致现有气体检测技术普遍存在准确性差、灵敏度低等技术瓶颈，难以满足环境监测及工业分析等战略性应用需求。为此，本项目创新性地开发出具有强大分离能力的微型色谱技术，及微型金属氧化物纳米气体传感器（</w:t>
      </w:r>
      <w:r>
        <w:rPr>
          <w:rFonts w:eastAsia="华文仿宋"/>
          <w:szCs w:val="21"/>
        </w:rPr>
        <w:t>MicroMOS</w:t>
      </w:r>
      <w:r>
        <w:rPr>
          <w:rFonts w:eastAsia="华文仿宋"/>
          <w:szCs w:val="21"/>
        </w:rPr>
        <w:t>）、微型光离子化检测器（</w:t>
      </w:r>
      <w:r>
        <w:rPr>
          <w:rFonts w:eastAsia="华文仿宋"/>
          <w:szCs w:val="21"/>
        </w:rPr>
        <w:t>MiniPID</w:t>
      </w:r>
      <w:r>
        <w:rPr>
          <w:rFonts w:eastAsia="华文仿宋"/>
          <w:szCs w:val="21"/>
        </w:rPr>
        <w:t>）及微型热导检测器（</w:t>
      </w:r>
      <w:r>
        <w:rPr>
          <w:rFonts w:eastAsia="华文仿宋"/>
          <w:szCs w:val="21"/>
        </w:rPr>
        <w:t>μTCD</w:t>
      </w:r>
      <w:r>
        <w:rPr>
          <w:rFonts w:eastAsia="华文仿宋"/>
          <w:szCs w:val="21"/>
        </w:rPr>
        <w:t>）等系列高灵敏气体检测技术，并以微色谱为核心，根据应用需求选择性集成高灵敏检测器，成功研制出系列气体检测系统，实现环境毒害气体准确、高灵敏现场快速检测。</w:t>
      </w:r>
    </w:p>
    <w:p w:rsidR="00E3716C" w:rsidRDefault="008213E7">
      <w:pPr>
        <w:pStyle w:val="a7"/>
        <w:spacing w:line="360" w:lineRule="auto"/>
        <w:ind w:firstLineChars="0"/>
        <w:rPr>
          <w:rFonts w:eastAsia="华文仿宋"/>
          <w:szCs w:val="21"/>
        </w:rPr>
      </w:pPr>
      <w:r>
        <w:rPr>
          <w:rFonts w:eastAsia="华文仿宋"/>
          <w:szCs w:val="21"/>
        </w:rPr>
        <w:t>主要技术创新点：</w:t>
      </w:r>
    </w:p>
    <w:p w:rsidR="00E3716C" w:rsidRDefault="008213E7">
      <w:pPr>
        <w:pStyle w:val="a7"/>
        <w:spacing w:line="360" w:lineRule="auto"/>
        <w:ind w:firstLineChars="0"/>
        <w:rPr>
          <w:rFonts w:eastAsia="华文仿宋"/>
          <w:szCs w:val="21"/>
        </w:rPr>
      </w:pPr>
      <w:r>
        <w:rPr>
          <w:rFonts w:eastAsia="华文仿宋"/>
          <w:szCs w:val="21"/>
        </w:rPr>
        <w:t>一、提出并实现了微小面积内大幅提高分离效率的色谱新方法，研制出微体</w:t>
      </w:r>
      <w:r>
        <w:rPr>
          <w:rFonts w:eastAsia="华文仿宋"/>
          <w:szCs w:val="21"/>
        </w:rPr>
        <w:t>积、微功率、快速、高分辨率的微型色谱柱芯片，解决了传统色谱技术存在的体积大、功耗高、分析时间长等技术瓶颈，实现复杂环境气体快速、准确检测。</w:t>
      </w:r>
    </w:p>
    <w:p w:rsidR="00E3716C" w:rsidRDefault="008213E7">
      <w:pPr>
        <w:pStyle w:val="a7"/>
        <w:spacing w:line="360" w:lineRule="auto"/>
        <w:ind w:firstLineChars="0"/>
        <w:rPr>
          <w:rFonts w:eastAsia="华文仿宋"/>
          <w:szCs w:val="21"/>
        </w:rPr>
      </w:pPr>
      <w:r>
        <w:rPr>
          <w:rFonts w:eastAsia="华文仿宋"/>
          <w:szCs w:val="21"/>
        </w:rPr>
        <w:t>二、提出了新型高灵敏</w:t>
      </w:r>
      <w:r>
        <w:rPr>
          <w:rFonts w:eastAsia="华文仿宋"/>
          <w:szCs w:val="21"/>
        </w:rPr>
        <w:t>MicroMOS</w:t>
      </w:r>
      <w:r>
        <w:rPr>
          <w:rFonts w:eastAsia="华文仿宋"/>
          <w:szCs w:val="21"/>
        </w:rPr>
        <w:t>气体传感器结构、</w:t>
      </w:r>
      <w:proofErr w:type="gramStart"/>
      <w:r>
        <w:rPr>
          <w:rFonts w:eastAsia="华文仿宋"/>
          <w:szCs w:val="21"/>
        </w:rPr>
        <w:t>微纳集成</w:t>
      </w:r>
      <w:proofErr w:type="gramEnd"/>
      <w:r>
        <w:rPr>
          <w:rFonts w:eastAsia="华文仿宋"/>
          <w:szCs w:val="21"/>
        </w:rPr>
        <w:t>工艺及实效性理论，研制出可批产、低功耗、高灵敏</w:t>
      </w:r>
      <w:proofErr w:type="gramStart"/>
      <w:r>
        <w:rPr>
          <w:rFonts w:eastAsia="华文仿宋"/>
          <w:szCs w:val="21"/>
        </w:rPr>
        <w:t>的微纳气体</w:t>
      </w:r>
      <w:proofErr w:type="gramEnd"/>
      <w:r>
        <w:rPr>
          <w:rFonts w:eastAsia="华文仿宋"/>
          <w:szCs w:val="21"/>
        </w:rPr>
        <w:t>传感器件，并与微色谱集成，开发出手持式</w:t>
      </w:r>
      <w:r>
        <w:rPr>
          <w:rFonts w:eastAsia="华文仿宋"/>
          <w:szCs w:val="21"/>
        </w:rPr>
        <w:t>EGC-100</w:t>
      </w:r>
      <w:r>
        <w:rPr>
          <w:rFonts w:eastAsia="华文仿宋"/>
          <w:szCs w:val="21"/>
        </w:rPr>
        <w:t>乙烷辨识仪，关键指标达国际领先水平，成功实现了国产替代。</w:t>
      </w:r>
    </w:p>
    <w:p w:rsidR="00E3716C" w:rsidRDefault="008213E7">
      <w:pPr>
        <w:pStyle w:val="a7"/>
        <w:spacing w:line="360" w:lineRule="auto"/>
        <w:ind w:firstLineChars="0"/>
        <w:rPr>
          <w:rFonts w:eastAsia="华文仿宋"/>
          <w:szCs w:val="21"/>
        </w:rPr>
      </w:pPr>
      <w:r>
        <w:rPr>
          <w:rFonts w:eastAsia="华文仿宋"/>
          <w:szCs w:val="21"/>
        </w:rPr>
        <w:t>三、创新性开发了一种微型三电极喷嘴式</w:t>
      </w:r>
      <w:r>
        <w:rPr>
          <w:rFonts w:eastAsia="华文仿宋"/>
          <w:szCs w:val="21"/>
        </w:rPr>
        <w:t>MiniPID</w:t>
      </w:r>
      <w:r>
        <w:rPr>
          <w:rFonts w:eastAsia="华文仿宋"/>
          <w:szCs w:val="21"/>
        </w:rPr>
        <w:t>传感器件，解决了电子二次复合率高及电磁噪声大的技术难题，实现了</w:t>
      </w:r>
      <w:r>
        <w:rPr>
          <w:rFonts w:eastAsia="华文仿宋"/>
          <w:szCs w:val="21"/>
        </w:rPr>
        <w:t>VOCs</w:t>
      </w:r>
      <w:r>
        <w:rPr>
          <w:rFonts w:eastAsia="华文仿宋"/>
          <w:szCs w:val="21"/>
        </w:rPr>
        <w:t>等气体高灵敏、快速检测，并</w:t>
      </w:r>
      <w:r>
        <w:rPr>
          <w:rFonts w:eastAsia="华文仿宋"/>
          <w:szCs w:val="21"/>
        </w:rPr>
        <w:t>在国内首次与微色谱集成开发出便携式</w:t>
      </w:r>
      <w:r>
        <w:rPr>
          <w:rFonts w:eastAsia="华文仿宋"/>
          <w:szCs w:val="21"/>
        </w:rPr>
        <w:t>MicroGC-PID</w:t>
      </w:r>
      <w:r>
        <w:rPr>
          <w:rFonts w:eastAsia="华文仿宋"/>
          <w:szCs w:val="21"/>
        </w:rPr>
        <w:t>检测仪，其检测范围、灵敏度、重复性等关键指标均达到国际领先水平，打破了国际垄断。</w:t>
      </w:r>
    </w:p>
    <w:p w:rsidR="00E3716C" w:rsidRDefault="008213E7">
      <w:pPr>
        <w:pStyle w:val="a7"/>
        <w:spacing w:line="360" w:lineRule="auto"/>
        <w:ind w:firstLineChars="0"/>
        <w:rPr>
          <w:rFonts w:eastAsia="华文仿宋"/>
          <w:szCs w:val="21"/>
        </w:rPr>
      </w:pPr>
      <w:r>
        <w:rPr>
          <w:rFonts w:eastAsia="华文仿宋"/>
          <w:szCs w:val="21"/>
        </w:rPr>
        <w:t>四、创新性开发了一种复合强支撑梁中央悬空</w:t>
      </w:r>
      <w:proofErr w:type="gramStart"/>
      <w:r>
        <w:rPr>
          <w:rFonts w:eastAsia="华文仿宋"/>
          <w:szCs w:val="21"/>
        </w:rPr>
        <w:t>式四臂池</w:t>
      </w:r>
      <w:proofErr w:type="gramEnd"/>
      <w:r>
        <w:rPr>
          <w:rFonts w:eastAsia="华文仿宋"/>
          <w:szCs w:val="21"/>
        </w:rPr>
        <w:t>体流线型</w:t>
      </w:r>
      <w:r>
        <w:rPr>
          <w:rFonts w:eastAsia="华文仿宋"/>
          <w:szCs w:val="21"/>
        </w:rPr>
        <w:t>μTCD</w:t>
      </w:r>
      <w:r>
        <w:rPr>
          <w:rFonts w:eastAsia="华文仿宋"/>
          <w:szCs w:val="21"/>
        </w:rPr>
        <w:t>，解决了传统结构死体积过大及热敏电阻热噪声大的技术难题，将现有检测灵敏度指标提高了一个数量级以上。并将其与微色谱集成，开发出便携式</w:t>
      </w:r>
      <w:r>
        <w:rPr>
          <w:rFonts w:eastAsia="华文仿宋"/>
          <w:szCs w:val="21"/>
        </w:rPr>
        <w:t>MicroGC-μTCD</w:t>
      </w:r>
      <w:r>
        <w:rPr>
          <w:rFonts w:eastAsia="华文仿宋"/>
          <w:szCs w:val="21"/>
        </w:rPr>
        <w:t>检测仪，其气体检出限、基线噪声、定量重复性等性能达到国际先进水平，成功实现国产化替代。</w:t>
      </w:r>
      <w:r>
        <w:rPr>
          <w:rFonts w:eastAsia="华文仿宋"/>
          <w:szCs w:val="21"/>
        </w:rPr>
        <w:t xml:space="preserve"> </w:t>
      </w:r>
    </w:p>
    <w:p w:rsidR="00E3716C" w:rsidRDefault="008213E7">
      <w:pPr>
        <w:pStyle w:val="a7"/>
        <w:spacing w:line="360" w:lineRule="auto"/>
        <w:ind w:firstLineChars="0"/>
        <w:rPr>
          <w:rFonts w:eastAsia="华文仿宋"/>
          <w:szCs w:val="21"/>
        </w:rPr>
      </w:pPr>
      <w:r>
        <w:rPr>
          <w:rFonts w:eastAsia="华文仿宋"/>
          <w:szCs w:val="21"/>
        </w:rPr>
        <w:t>本项目获授权发明专利</w:t>
      </w:r>
      <w:r>
        <w:rPr>
          <w:rFonts w:eastAsia="华文仿宋"/>
          <w:szCs w:val="21"/>
        </w:rPr>
        <w:t>30</w:t>
      </w:r>
      <w:r>
        <w:rPr>
          <w:rFonts w:eastAsia="华文仿宋"/>
          <w:szCs w:val="21"/>
        </w:rPr>
        <w:t>项，实用新型</w:t>
      </w:r>
      <w:r>
        <w:rPr>
          <w:rFonts w:eastAsia="华文仿宋"/>
          <w:szCs w:val="21"/>
        </w:rPr>
        <w:t>4</w:t>
      </w:r>
      <w:r>
        <w:rPr>
          <w:rFonts w:eastAsia="华文仿宋"/>
          <w:szCs w:val="21"/>
        </w:rPr>
        <w:t>项，实</w:t>
      </w:r>
      <w:proofErr w:type="gramStart"/>
      <w:r>
        <w:rPr>
          <w:rFonts w:eastAsia="华文仿宋"/>
          <w:szCs w:val="21"/>
        </w:rPr>
        <w:t>审专利</w:t>
      </w:r>
      <w:proofErr w:type="gramEnd"/>
      <w:r>
        <w:rPr>
          <w:rFonts w:eastAsia="华文仿宋"/>
          <w:szCs w:val="21"/>
        </w:rPr>
        <w:t>10</w:t>
      </w:r>
      <w:r>
        <w:rPr>
          <w:rFonts w:eastAsia="华文仿宋"/>
          <w:szCs w:val="21"/>
        </w:rPr>
        <w:t>项，参与编撰</w:t>
      </w:r>
      <w:r>
        <w:rPr>
          <w:rFonts w:eastAsia="华文仿宋"/>
          <w:szCs w:val="21"/>
        </w:rPr>
        <w:t>专著</w:t>
      </w:r>
      <w:r>
        <w:rPr>
          <w:rFonts w:eastAsia="华文仿宋"/>
          <w:szCs w:val="21"/>
        </w:rPr>
        <w:t>3</w:t>
      </w:r>
      <w:r>
        <w:rPr>
          <w:rFonts w:eastAsia="华文仿宋"/>
          <w:szCs w:val="21"/>
        </w:rPr>
        <w:t>部，发表高水平科技论文</w:t>
      </w:r>
      <w:r>
        <w:rPr>
          <w:rFonts w:eastAsia="华文仿宋"/>
          <w:szCs w:val="21"/>
        </w:rPr>
        <w:t>68</w:t>
      </w:r>
      <w:r>
        <w:rPr>
          <w:rFonts w:eastAsia="华文仿宋"/>
          <w:szCs w:val="21"/>
        </w:rPr>
        <w:t>篇（含</w:t>
      </w:r>
      <w:r>
        <w:rPr>
          <w:rFonts w:eastAsia="华文仿宋"/>
          <w:szCs w:val="21"/>
        </w:rPr>
        <w:t>SCI</w:t>
      </w:r>
      <w:r>
        <w:rPr>
          <w:rFonts w:eastAsia="华文仿宋"/>
          <w:szCs w:val="21"/>
        </w:rPr>
        <w:t>论文</w:t>
      </w:r>
      <w:r>
        <w:rPr>
          <w:rFonts w:eastAsia="华文仿宋"/>
          <w:szCs w:val="21"/>
        </w:rPr>
        <w:t>45</w:t>
      </w:r>
      <w:r>
        <w:rPr>
          <w:rFonts w:eastAsia="华文仿宋"/>
          <w:szCs w:val="21"/>
        </w:rPr>
        <w:t>篇），制（修）订标准</w:t>
      </w:r>
      <w:r>
        <w:rPr>
          <w:rFonts w:eastAsia="华文仿宋"/>
          <w:szCs w:val="21"/>
        </w:rPr>
        <w:t>5</w:t>
      </w:r>
      <w:r>
        <w:rPr>
          <w:rFonts w:eastAsia="华文仿宋"/>
          <w:szCs w:val="21"/>
        </w:rPr>
        <w:t>部（已颁布</w:t>
      </w:r>
      <w:r>
        <w:rPr>
          <w:rFonts w:eastAsia="华文仿宋"/>
          <w:szCs w:val="21"/>
        </w:rPr>
        <w:t>3</w:t>
      </w:r>
      <w:r>
        <w:rPr>
          <w:rFonts w:eastAsia="华文仿宋"/>
          <w:szCs w:val="21"/>
        </w:rPr>
        <w:t>部）。所研制的微色谱、检测器及便携式检测仪均填补了国内空白，总体达到国际先进水平，并已成功应用于室内环境空气、工业废气及电力变压器故障在线监测等领域，提高了我国环境污染监测与安全生产水平，产生了显著的经济和社会效益。近三年在汉威、长园等企业推广应用，产</w:t>
      </w:r>
      <w:r>
        <w:rPr>
          <w:rFonts w:eastAsia="华文仿宋"/>
          <w:szCs w:val="21"/>
        </w:rPr>
        <w:lastRenderedPageBreak/>
        <w:t>生直接经济效益超过</w:t>
      </w:r>
      <w:r>
        <w:rPr>
          <w:rFonts w:eastAsia="华文仿宋"/>
          <w:szCs w:val="21"/>
        </w:rPr>
        <w:t>4.7</w:t>
      </w:r>
      <w:r>
        <w:rPr>
          <w:rFonts w:eastAsia="华文仿宋"/>
          <w:szCs w:val="21"/>
        </w:rPr>
        <w:t>亿元。</w:t>
      </w:r>
    </w:p>
    <w:p w:rsidR="00E3716C" w:rsidRDefault="00E3716C">
      <w:pPr>
        <w:adjustRightInd w:val="0"/>
        <w:snapToGrid w:val="0"/>
        <w:spacing w:line="360" w:lineRule="exact"/>
        <w:rPr>
          <w:rFonts w:ascii="Times New Roman" w:eastAsia="华文仿宋" w:hAnsi="Times New Roman" w:cs="Times New Roman"/>
          <w:kern w:val="0"/>
          <w:sz w:val="24"/>
        </w:rPr>
      </w:pPr>
    </w:p>
    <w:p w:rsidR="00E3716C" w:rsidRDefault="00E3716C">
      <w:pPr>
        <w:adjustRightInd w:val="0"/>
        <w:snapToGrid w:val="0"/>
        <w:spacing w:line="360" w:lineRule="auto"/>
        <w:rPr>
          <w:rFonts w:ascii="Times New Roman" w:eastAsia="华文仿宋" w:hAnsi="Times New Roman" w:cs="Times New Roman"/>
          <w:kern w:val="0"/>
          <w:sz w:val="31"/>
          <w:szCs w:val="31"/>
        </w:rPr>
      </w:pPr>
    </w:p>
    <w:p w:rsidR="00E3716C" w:rsidRDefault="008213E7">
      <w:pPr>
        <w:adjustRightInd w:val="0"/>
        <w:snapToGrid w:val="0"/>
        <w:spacing w:line="360" w:lineRule="auto"/>
        <w:jc w:val="center"/>
        <w:rPr>
          <w:rFonts w:ascii="Times New Roman" w:eastAsia="华文仿宋" w:hAnsi="Times New Roman" w:cs="Times New Roman"/>
          <w:kern w:val="0"/>
          <w:sz w:val="31"/>
          <w:szCs w:val="31"/>
        </w:rPr>
      </w:pPr>
      <w:r>
        <w:rPr>
          <w:rFonts w:ascii="Times New Roman" w:eastAsia="华文仿宋" w:hAnsi="Times New Roman" w:cs="Times New Roman"/>
          <w:kern w:val="0"/>
          <w:sz w:val="31"/>
          <w:szCs w:val="31"/>
        </w:rPr>
        <w:t xml:space="preserve">               </w:t>
      </w:r>
      <w:bookmarkStart w:id="0" w:name="_GoBack"/>
      <w:bookmarkEnd w:id="0"/>
      <w:r>
        <w:rPr>
          <w:rFonts w:ascii="Times New Roman" w:eastAsia="华文仿宋" w:hAnsi="Times New Roman" w:cs="Times New Roman"/>
          <w:kern w:val="0"/>
          <w:sz w:val="31"/>
          <w:szCs w:val="31"/>
        </w:rPr>
        <w:t>公示单位（盖章）：</w:t>
      </w:r>
      <w:r>
        <w:rPr>
          <w:rFonts w:ascii="Times New Roman" w:eastAsia="华文仿宋" w:hAnsi="Times New Roman" w:cs="Times New Roman" w:hint="eastAsia"/>
          <w:kern w:val="0"/>
          <w:sz w:val="31"/>
          <w:szCs w:val="31"/>
        </w:rPr>
        <w:t>中国科学院声学研究所</w:t>
      </w:r>
    </w:p>
    <w:p w:rsidR="00E3716C" w:rsidRDefault="008213E7">
      <w:pPr>
        <w:adjustRightInd w:val="0"/>
        <w:snapToGrid w:val="0"/>
        <w:spacing w:line="360" w:lineRule="auto"/>
        <w:ind w:right="960"/>
        <w:jc w:val="right"/>
        <w:rPr>
          <w:rFonts w:ascii="Times New Roman" w:eastAsia="华文仿宋" w:hAnsi="Times New Roman" w:cs="Times New Roman"/>
          <w:kern w:val="0"/>
          <w:sz w:val="31"/>
          <w:szCs w:val="31"/>
        </w:rPr>
      </w:pPr>
      <w:r>
        <w:rPr>
          <w:rFonts w:ascii="Times New Roman" w:eastAsia="华文仿宋" w:hAnsi="Times New Roman" w:cs="Times New Roman" w:hint="eastAsia"/>
          <w:kern w:val="0"/>
          <w:sz w:val="31"/>
          <w:szCs w:val="31"/>
        </w:rPr>
        <w:t>2019</w:t>
      </w:r>
      <w:r>
        <w:rPr>
          <w:rFonts w:ascii="Times New Roman" w:eastAsia="华文仿宋" w:hAnsi="Times New Roman" w:cs="Times New Roman"/>
          <w:kern w:val="0"/>
          <w:sz w:val="31"/>
          <w:szCs w:val="31"/>
        </w:rPr>
        <w:t>年</w:t>
      </w:r>
      <w:r>
        <w:rPr>
          <w:rFonts w:ascii="Times New Roman" w:eastAsia="华文仿宋" w:hAnsi="Times New Roman" w:cs="Times New Roman"/>
          <w:kern w:val="0"/>
          <w:sz w:val="31"/>
          <w:szCs w:val="31"/>
        </w:rPr>
        <w:t xml:space="preserve"> </w:t>
      </w:r>
      <w:r>
        <w:rPr>
          <w:rFonts w:ascii="Times New Roman" w:eastAsia="华文仿宋" w:hAnsi="Times New Roman" w:cs="Times New Roman" w:hint="eastAsia"/>
          <w:kern w:val="0"/>
          <w:sz w:val="31"/>
          <w:szCs w:val="31"/>
        </w:rPr>
        <w:t>8</w:t>
      </w:r>
      <w:r>
        <w:rPr>
          <w:rFonts w:ascii="Times New Roman" w:eastAsia="华文仿宋" w:hAnsi="Times New Roman" w:cs="Times New Roman"/>
          <w:kern w:val="0"/>
          <w:sz w:val="31"/>
          <w:szCs w:val="31"/>
        </w:rPr>
        <w:t xml:space="preserve"> </w:t>
      </w:r>
      <w:r>
        <w:rPr>
          <w:rFonts w:ascii="Times New Roman" w:eastAsia="华文仿宋" w:hAnsi="Times New Roman" w:cs="Times New Roman"/>
          <w:kern w:val="0"/>
          <w:sz w:val="31"/>
          <w:szCs w:val="31"/>
        </w:rPr>
        <w:t>月</w:t>
      </w:r>
      <w:r>
        <w:rPr>
          <w:rFonts w:ascii="Times New Roman" w:eastAsia="华文仿宋" w:hAnsi="Times New Roman" w:cs="Times New Roman"/>
          <w:kern w:val="0"/>
          <w:sz w:val="31"/>
          <w:szCs w:val="31"/>
        </w:rPr>
        <w:t xml:space="preserve"> </w:t>
      </w:r>
      <w:r>
        <w:rPr>
          <w:rFonts w:ascii="Times New Roman" w:eastAsia="华文仿宋" w:hAnsi="Times New Roman" w:cs="Times New Roman" w:hint="eastAsia"/>
          <w:kern w:val="0"/>
          <w:sz w:val="31"/>
          <w:szCs w:val="31"/>
        </w:rPr>
        <w:t>28</w:t>
      </w:r>
      <w:r>
        <w:rPr>
          <w:rFonts w:ascii="Times New Roman" w:eastAsia="华文仿宋" w:hAnsi="Times New Roman" w:cs="Times New Roman"/>
          <w:kern w:val="0"/>
          <w:sz w:val="31"/>
          <w:szCs w:val="31"/>
        </w:rPr>
        <w:t xml:space="preserve"> </w:t>
      </w:r>
      <w:r>
        <w:rPr>
          <w:rFonts w:ascii="Times New Roman" w:eastAsia="华文仿宋" w:hAnsi="Times New Roman" w:cs="Times New Roman"/>
          <w:kern w:val="0"/>
          <w:sz w:val="31"/>
          <w:szCs w:val="31"/>
        </w:rPr>
        <w:t>日</w:t>
      </w:r>
    </w:p>
    <w:p w:rsidR="00E3716C" w:rsidRDefault="00E3716C">
      <w:pPr>
        <w:rPr>
          <w:rFonts w:ascii="Times New Roman" w:eastAsia="华文仿宋" w:hAnsi="Times New Roman" w:cs="Times New Roman"/>
          <w:kern w:val="0"/>
          <w:sz w:val="28"/>
          <w:szCs w:val="28"/>
        </w:rPr>
      </w:pPr>
    </w:p>
    <w:sectPr w:rsidR="00E37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B0"/>
    <w:rsid w:val="000B3A2B"/>
    <w:rsid w:val="000F2EB9"/>
    <w:rsid w:val="002D7493"/>
    <w:rsid w:val="002E4491"/>
    <w:rsid w:val="003B1B7C"/>
    <w:rsid w:val="003E686B"/>
    <w:rsid w:val="00610B2E"/>
    <w:rsid w:val="006524EC"/>
    <w:rsid w:val="00665C17"/>
    <w:rsid w:val="00791132"/>
    <w:rsid w:val="007D1587"/>
    <w:rsid w:val="008213E7"/>
    <w:rsid w:val="0083343A"/>
    <w:rsid w:val="009E5262"/>
    <w:rsid w:val="00B70B40"/>
    <w:rsid w:val="00C75BEA"/>
    <w:rsid w:val="00C86CE6"/>
    <w:rsid w:val="00E3716C"/>
    <w:rsid w:val="00E645B0"/>
    <w:rsid w:val="00E94866"/>
    <w:rsid w:val="5A271583"/>
    <w:rsid w:val="5C70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3475"/>
  <w15:docId w15:val="{650B8673-072B-4D2C-8960-F2B0B84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jianhai sun</dc:creator>
  <cp:lastModifiedBy>ZHOU Wenjia</cp:lastModifiedBy>
  <cp:revision>3</cp:revision>
  <dcterms:created xsi:type="dcterms:W3CDTF">2019-08-28T02:57:00Z</dcterms:created>
  <dcterms:modified xsi:type="dcterms:W3CDTF">2019-08-28T02:57:00Z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